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360" w:lineRule="auto"/>
        <w:jc w:val="center"/>
        <w:rPr>
          <w:rFonts w:ascii="Verdana" w:hAnsi="Verdana" w:eastAsia="宋体" w:cs="宋体"/>
          <w:b/>
          <w:bCs/>
          <w:color w:val="000000"/>
          <w:kern w:val="0"/>
          <w:sz w:val="27"/>
          <w:szCs w:val="27"/>
        </w:rPr>
      </w:pPr>
      <w:r>
        <w:rPr>
          <w:rFonts w:ascii="Verdana" w:hAnsi="Verdana" w:eastAsia="宋体" w:cs="宋体"/>
          <w:b/>
          <w:bCs/>
          <w:color w:val="000000"/>
          <w:kern w:val="0"/>
          <w:sz w:val="27"/>
          <w:szCs w:val="27"/>
        </w:rPr>
        <w:t>关于面向20</w:t>
      </w:r>
      <w:r>
        <w:rPr>
          <w:rFonts w:hint="eastAsia" w:ascii="Verdana" w:hAnsi="Verdana" w:eastAsia="宋体" w:cs="宋体"/>
          <w:b/>
          <w:bCs/>
          <w:color w:val="000000"/>
          <w:kern w:val="0"/>
          <w:sz w:val="27"/>
          <w:szCs w:val="27"/>
          <w:lang w:val="en-US" w:eastAsia="zh-CN"/>
        </w:rPr>
        <w:t>20</w:t>
      </w:r>
      <w:r>
        <w:rPr>
          <w:rFonts w:ascii="Verdana" w:hAnsi="Verdana" w:eastAsia="宋体" w:cs="宋体"/>
          <w:b/>
          <w:bCs/>
          <w:color w:val="000000"/>
          <w:kern w:val="0"/>
          <w:sz w:val="27"/>
          <w:szCs w:val="27"/>
        </w:rPr>
        <w:t>级</w:t>
      </w:r>
      <w:r>
        <w:rPr>
          <w:rFonts w:hint="eastAsia" w:ascii="Verdana" w:hAnsi="Verdana" w:eastAsia="宋体" w:cs="宋体"/>
          <w:b/>
          <w:bCs/>
          <w:color w:val="000000"/>
          <w:kern w:val="0"/>
          <w:sz w:val="27"/>
          <w:szCs w:val="27"/>
        </w:rPr>
        <w:t>学生</w:t>
      </w:r>
      <w:r>
        <w:rPr>
          <w:rFonts w:ascii="Verdana" w:hAnsi="Verdana" w:eastAsia="宋体" w:cs="宋体"/>
          <w:b/>
          <w:bCs/>
          <w:color w:val="000000"/>
          <w:kern w:val="0"/>
          <w:sz w:val="27"/>
          <w:szCs w:val="27"/>
        </w:rPr>
        <w:t>招收ACCA方向班的通知</w:t>
      </w:r>
    </w:p>
    <w:p>
      <w:pPr>
        <w:widowControl/>
        <w:spacing w:beforeLines="50"/>
        <w:jc w:val="left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20</w:t>
      </w: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kern w:val="0"/>
          <w:szCs w:val="21"/>
        </w:rPr>
        <w:t>级全体同学：</w:t>
      </w:r>
    </w:p>
    <w:p>
      <w:pPr>
        <w:widowControl/>
        <w:spacing w:beforeLines="50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大家好！祝贺你们成为大连民族大学的一员，祝愿大家的大学生活丰富精彩、成果丰硕！</w:t>
      </w:r>
    </w:p>
    <w:p>
      <w:pPr>
        <w:widowControl/>
        <w:spacing w:before="100" w:beforeAutospacing="1" w:after="100" w:afterAutospacing="1" w:line="336" w:lineRule="auto"/>
        <w:ind w:firstLine="420" w:firstLineChars="200"/>
        <w:jc w:val="left"/>
        <w:rPr>
          <w:rFonts w:ascii="Verdana" w:hAnsi="Verdana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</w:rPr>
        <w:t>大连民族大学会计学专业是辽宁省综合改革试点专业（2011年）、辽宁省示范专业（2009年），会计学专业团队是辽宁省优秀教学团队（2010年）。会计学专业基础课程“基础会计学”为省级精品课程（2005年）。会计学专业在2012年辽宁省高等学校本科专业综合评价中排名第四。2011年，国际商学院承担了学校国家教育体制改革试点项目子课题“国际化人才培养体系的创新与实践”。按会计学专业国际化人才培养体系的规划，大连民族大学国际商学院从2013年起，每年在全校新生中选拔40名学生单独组建会计学专业ACCA方向班，开设国际先进的ACCA专业主干课程和我校会计学专业核心课程，培养具有国际视野和专业特长的高水平专业人才，满足跨国公司、金融机构和大型会计师事务所等对高端财经管理人才的需求。</w:t>
      </w:r>
    </w:p>
    <w:p>
      <w:pPr>
        <w:widowControl/>
        <w:spacing w:before="100" w:beforeAutospacing="1" w:after="100" w:afterAutospacing="1" w:line="336" w:lineRule="auto"/>
        <w:jc w:val="left"/>
        <w:rPr>
          <w:rFonts w:ascii="Verdana" w:hAnsi="Verdana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一、方向班简介</w:t>
      </w:r>
    </w:p>
    <w:p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大连民族大学会计学专业ACCA方向班学制为4年，学生完成大连民族大学会计学专业ACCA方向班培养方案规定的学分，符合学士学位授予条件，即可获得大连民族大学会计学专业毕业证书及管理学学士学位。同时，ACCA方向班将国际公认的ACCA资格考试课程嵌入人才培养方案，</w:t>
      </w:r>
      <w:r>
        <w:rPr>
          <w:rFonts w:ascii="宋体" w:hAnsi="宋体" w:cs="宋体"/>
          <w:kern w:val="0"/>
          <w:szCs w:val="21"/>
        </w:rPr>
        <w:t>入学第一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即开始ACCA专业课程的学习。</w:t>
      </w:r>
      <w:r>
        <w:rPr>
          <w:rFonts w:hint="eastAsia" w:ascii="宋体" w:hAnsi="宋体" w:eastAsia="宋体" w:cs="宋体"/>
          <w:kern w:val="0"/>
          <w:szCs w:val="21"/>
        </w:rPr>
        <w:t>按大连民族大学国际商学院与ACCA北京代表处签署的合作协议，会计学专业ACCA方向班注册学生参加ACCA全球考试，可以免考前5门课程（即F1—F5五门课程的成绩以我校自主考核的结果为准，但按ACCA规定，申请免考的课程需正常缴纳考试费），学生只要再通过ACCA其他</w:t>
      </w:r>
      <w:r>
        <w:rPr>
          <w:rFonts w:ascii="宋体" w:hAnsi="宋体" w:eastAsia="宋体" w:cs="宋体"/>
          <w:kern w:val="0"/>
          <w:szCs w:val="21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门课程的全球考试就可以获得ACCA资格证书。</w:t>
      </w:r>
    </w:p>
    <w:p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2013级ACCA方向班的宋浩、吕佳琪同学就职于德勤华永会计师事务所（特殊普通合伙）北京分所审计部工作。</w:t>
      </w:r>
      <w:r>
        <w:rPr>
          <w:rFonts w:hint="eastAsia" w:ascii="宋体" w:hAnsi="宋体" w:eastAsia="宋体" w:cs="宋体"/>
          <w:kern w:val="0"/>
          <w:szCs w:val="21"/>
          <w:highlight w:val="yellow"/>
        </w:rPr>
        <w:t>2014级ACCA方向班</w:t>
      </w:r>
      <w:r>
        <w:rPr>
          <w:rFonts w:hint="eastAsia" w:ascii="宋体" w:hAnsi="宋体" w:eastAsia="宋体" w:cs="宋体"/>
          <w:kern w:val="0"/>
          <w:szCs w:val="21"/>
          <w:highlight w:val="yellow"/>
          <w:lang w:val="en-US" w:eastAsia="zh-CN"/>
        </w:rPr>
        <w:t>近半数的同学考取或申请上心仪的大学就读研究生，其中杨傲平、邹鹤、岳振楠等11</w:t>
      </w:r>
      <w:r>
        <w:rPr>
          <w:rFonts w:hint="eastAsia" w:ascii="宋体" w:hAnsi="宋体" w:eastAsia="宋体" w:cs="宋体"/>
          <w:kern w:val="0"/>
          <w:szCs w:val="21"/>
          <w:highlight w:val="yellow"/>
        </w:rPr>
        <w:t>名同学收到了</w:t>
      </w:r>
      <w:r>
        <w:rPr>
          <w:rFonts w:hint="eastAsia" w:ascii="宋体" w:hAnsi="宋体" w:eastAsia="宋体" w:cs="宋体"/>
          <w:kern w:val="0"/>
          <w:szCs w:val="21"/>
          <w:highlight w:val="yellow"/>
          <w:lang w:val="en-US" w:eastAsia="zh-CN"/>
        </w:rPr>
        <w:t>澳洲的悉尼大学、</w:t>
      </w:r>
      <w:r>
        <w:rPr>
          <w:rFonts w:hint="eastAsia" w:ascii="宋体" w:hAnsi="宋体" w:eastAsia="宋体" w:cs="宋体"/>
          <w:kern w:val="0"/>
          <w:szCs w:val="21"/>
          <w:highlight w:val="yellow"/>
        </w:rPr>
        <w:t>英国的诺丁汉大学</w:t>
      </w:r>
      <w:r>
        <w:rPr>
          <w:rFonts w:hint="eastAsia" w:ascii="宋体" w:hAnsi="宋体" w:eastAsia="宋体" w:cs="宋体"/>
          <w:kern w:val="0"/>
          <w:szCs w:val="21"/>
          <w:highlight w:val="yellow"/>
          <w:lang w:eastAsia="zh-CN"/>
        </w:rPr>
        <w:t>、</w:t>
      </w:r>
      <w:r>
        <w:rPr>
          <w:rFonts w:hint="eastAsia" w:ascii="宋体" w:hAnsi="宋体" w:eastAsia="宋体" w:cs="宋体"/>
          <w:kern w:val="0"/>
          <w:szCs w:val="21"/>
          <w:highlight w:val="yellow"/>
          <w:lang w:val="en-US" w:eastAsia="zh-CN"/>
        </w:rPr>
        <w:t>约克大学、埃克塞特大学</w:t>
      </w:r>
      <w:r>
        <w:rPr>
          <w:rFonts w:hint="eastAsia" w:ascii="宋体" w:hAnsi="宋体" w:eastAsia="宋体" w:cs="宋体"/>
          <w:kern w:val="0"/>
          <w:szCs w:val="21"/>
          <w:highlight w:val="yellow"/>
        </w:rPr>
        <w:t>等多所名校的研究生录取通知书。</w:t>
      </w:r>
      <w:r>
        <w:rPr>
          <w:rFonts w:hint="eastAsia" w:ascii="宋体" w:hAnsi="宋体" w:eastAsia="宋体" w:cs="宋体"/>
          <w:kern w:val="0"/>
          <w:szCs w:val="21"/>
          <w:highlight w:val="yellow"/>
          <w:lang w:val="en-US" w:eastAsia="zh-CN"/>
        </w:rPr>
        <w:t>2015级ACCA方向班17名同学考取国内大学，或申请到英国、德国、新加坡等多个国家的研究生。</w:t>
      </w:r>
      <w:r>
        <w:rPr>
          <w:rFonts w:hint="eastAsia" w:ascii="宋体" w:hAnsi="宋体" w:eastAsia="宋体" w:cs="宋体"/>
          <w:kern w:val="0"/>
          <w:szCs w:val="21"/>
        </w:rPr>
        <w:t>2014级、2015级和2016级ACCA方向班参加全球统考课程的通过率，均大幅超过全球通考的通过率。</w:t>
      </w:r>
    </w:p>
    <w:p>
      <w:pPr>
        <w:widowControl/>
        <w:spacing w:before="100" w:beforeAutospacing="1" w:after="100" w:afterAutospacing="1" w:line="336" w:lineRule="auto"/>
        <w:jc w:val="left"/>
        <w:rPr>
          <w:rFonts w:ascii="Verdana" w:hAnsi="Verdana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二、方向班特色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bookmarkStart w:id="0" w:name="_Toc29503"/>
      <w:r>
        <w:rPr>
          <w:rFonts w:hint="eastAsia" w:ascii="宋体" w:hAnsi="宋体" w:eastAsia="宋体" w:cs="宋体"/>
          <w:kern w:val="0"/>
          <w:szCs w:val="21"/>
          <w:lang w:val="zh-TW"/>
        </w:rPr>
        <w:t>（1）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学生在校期间可以获得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认证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：</w:t>
      </w:r>
      <w:bookmarkEnd w:id="0"/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 xml:space="preserve">● </w:t>
      </w:r>
      <w:r>
        <w:rPr>
          <w:rFonts w:hint="eastAsia" w:ascii="宋体" w:hAnsi="宋体" w:eastAsia="宋体" w:cs="宋体"/>
          <w:kern w:val="0"/>
          <w:szCs w:val="21"/>
        </w:rPr>
        <w:t>大连民族大学会计学专业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毕业证书和</w:t>
      </w:r>
      <w:r>
        <w:rPr>
          <w:rFonts w:hint="eastAsia" w:ascii="宋体" w:hAnsi="宋体" w:eastAsia="宋体" w:cs="宋体"/>
          <w:kern w:val="0"/>
          <w:szCs w:val="21"/>
        </w:rPr>
        <w:t>管理学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学士学位（修完规定学分）；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 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各阶段执业资格证书（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大纲分为</w:t>
      </w:r>
      <w:r>
        <w:rPr>
          <w:rFonts w:hint="eastAsia" w:ascii="宋体" w:hAnsi="宋体" w:eastAsia="宋体" w:cs="宋体"/>
          <w:kern w:val="0"/>
          <w:szCs w:val="21"/>
        </w:rPr>
        <w:t>三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个阶段，每通过一阶段即可获得相应资格认证）；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 xml:space="preserve">● 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获得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战略合作伙伴</w:t>
      </w:r>
      <w:r>
        <w:rPr>
          <w:rFonts w:ascii="宋体" w:hAnsi="宋体" w:eastAsia="宋体" w:cs="宋体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英国国立牛津布鲁克斯大学应用会计理学学士学位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 xml:space="preserve">● 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通过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其他海外大学合作伙伴，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毕业学员最短六个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月可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获得财务与金融学硕士学位。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bookmarkStart w:id="1" w:name="_Toc10994"/>
      <w:r>
        <w:rPr>
          <w:rFonts w:hint="eastAsia" w:ascii="宋体" w:hAnsi="宋体" w:eastAsia="宋体" w:cs="宋体"/>
          <w:kern w:val="0"/>
          <w:szCs w:val="21"/>
          <w:lang w:val="zh-TW"/>
        </w:rPr>
        <w:t>（2）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学生可以获得的知识技能和就业支持：</w:t>
      </w:r>
      <w:bookmarkEnd w:id="1"/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高标准的国际财务专业水平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娴熟的专业财务英语技能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知名企业实习及就业机会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直通海外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合作大学继续深造；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/>
        </w:rPr>
      </w:pPr>
      <w:r>
        <w:rPr>
          <w:rFonts w:ascii="宋体" w:hAnsi="宋体" w:eastAsia="宋体" w:cs="宋体"/>
          <w:kern w:val="0"/>
          <w:szCs w:val="21"/>
        </w:rPr>
        <w:t>●ACCA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雇主联盟终身职业发展支持。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在全球拥有超过</w:t>
      </w:r>
      <w:r>
        <w:rPr>
          <w:rFonts w:ascii="宋体" w:hAnsi="宋体" w:eastAsia="宋体" w:cs="宋体"/>
          <w:kern w:val="0"/>
          <w:szCs w:val="21"/>
        </w:rPr>
        <w:t>8500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家的认可企业，在中国拥有超过</w:t>
      </w:r>
      <w:r>
        <w:rPr>
          <w:rFonts w:hint="eastAsia" w:ascii="宋体" w:hAnsi="宋体" w:eastAsia="宋体" w:cs="宋体"/>
          <w:kern w:val="0"/>
          <w:szCs w:val="21"/>
        </w:rPr>
        <w:t>6</w:t>
      </w:r>
      <w:r>
        <w:rPr>
          <w:rFonts w:ascii="宋体" w:hAnsi="宋体" w:eastAsia="宋体" w:cs="宋体"/>
          <w:kern w:val="0"/>
          <w:szCs w:val="21"/>
        </w:rPr>
        <w:t>00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家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认可企业，均为世界及中国区</w:t>
      </w:r>
      <w:r>
        <w:rPr>
          <w:rFonts w:ascii="宋体" w:hAnsi="宋体" w:eastAsia="宋体" w:cs="宋体"/>
          <w:kern w:val="0"/>
          <w:szCs w:val="21"/>
        </w:rPr>
        <w:t xml:space="preserve">500 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强企业。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b/>
          <w:bCs/>
          <w:kern w:val="0"/>
          <w:szCs w:val="21"/>
          <w:lang w:eastAsia="zh-TW"/>
        </w:rPr>
      </w:pPr>
      <w:r>
        <w:rPr>
          <w:rFonts w:hint="eastAsia" w:ascii="宋体" w:hAnsi="宋体" w:eastAsia="宋体" w:cs="宋体"/>
          <w:kern w:val="0"/>
          <w:szCs w:val="21"/>
          <w:lang w:val="zh-TW" w:eastAsia="zh-TW"/>
        </w:rPr>
        <w:t>（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中国区部分认证雇主一览：</w:t>
      </w:r>
      <w:r>
        <w:fldChar w:fldCharType="begin"/>
      </w:r>
      <w:r>
        <w:instrText xml:space="preserve"> HYPERLINK "http://cn.accaglobal.com/employers/roll/roll.asp" </w:instrText>
      </w:r>
      <w:r>
        <w:fldChar w:fldCharType="separate"/>
      </w:r>
      <w:r>
        <w:rPr>
          <w:rFonts w:ascii="宋体" w:hAnsi="宋体" w:eastAsia="宋体" w:cs="宋体"/>
          <w:kern w:val="0"/>
          <w:szCs w:val="21"/>
          <w:lang w:eastAsia="zh-TW"/>
        </w:rPr>
        <w:t>http://cn.accaglobal.com/employers/roll/roll.asp</w:t>
      </w:r>
      <w:r>
        <w:rPr>
          <w:rFonts w:ascii="宋体" w:hAnsi="宋体" w:eastAsia="宋体" w:cs="宋体"/>
          <w:kern w:val="0"/>
          <w:szCs w:val="21"/>
          <w:lang w:eastAsia="zh-TW"/>
        </w:rPr>
        <w:fldChar w:fldCharType="end"/>
      </w:r>
      <w:r>
        <w:rPr>
          <w:rFonts w:hint="eastAsia" w:ascii="宋体" w:hAnsi="宋体" w:eastAsia="宋体" w:cs="宋体"/>
          <w:kern w:val="0"/>
          <w:szCs w:val="21"/>
          <w:lang w:eastAsia="zh-TW"/>
        </w:rPr>
        <w:t xml:space="preserve"> ）</w:t>
      </w:r>
    </w:p>
    <w:p>
      <w:pPr>
        <w:widowControl/>
        <w:spacing w:line="336" w:lineRule="auto"/>
        <w:jc w:val="left"/>
        <w:rPr>
          <w:rFonts w:ascii="宋体" w:hAnsi="宋体" w:eastAsia="宋体" w:cs="宋体"/>
          <w:kern w:val="0"/>
          <w:szCs w:val="21"/>
          <w:lang w:eastAsia="zh-TW"/>
        </w:rPr>
      </w:pPr>
      <w:r>
        <w:drawing>
          <wp:anchor distT="0" distB="0" distL="114935" distR="114935" simplePos="0" relativeHeight="251672576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123825</wp:posOffset>
            </wp:positionV>
            <wp:extent cx="2877185" cy="1698625"/>
            <wp:effectExtent l="12700" t="12700" r="24765" b="22225"/>
            <wp:wrapThrough wrapText="bothSides">
              <wp:wrapPolygon>
                <wp:start x="-95" y="-161"/>
                <wp:lineTo x="-95" y="21640"/>
                <wp:lineTo x="21500" y="21640"/>
                <wp:lineTo x="21500" y="-161"/>
                <wp:lineTo x="-95" y="-161"/>
              </wp:wrapPolygon>
            </wp:wrapThrough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6986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  <w:lang w:eastAsia="zh-TW"/>
        </w:rPr>
      </w:pP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  <w:lang w:eastAsia="zh-TW"/>
        </w:rPr>
      </w:pP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  <w:lang w:eastAsia="zh-TW"/>
        </w:rPr>
      </w:pPr>
    </w:p>
    <w:p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  <w:lang w:eastAsia="zh-TW"/>
        </w:rPr>
      </w:pPr>
    </w:p>
    <w:p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  <w:lang w:eastAsia="zh-TW"/>
        </w:rPr>
      </w:pPr>
    </w:p>
    <w:p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  <w:lang w:eastAsia="zh-TW"/>
        </w:rPr>
      </w:pPr>
    </w:p>
    <w:p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三、方向班收费</w:t>
      </w: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参考国内同类高校开设ACCA方向班的收费标准，大连民族大学会计学专业ACCA方向班学生将在按会计学专业普通学费标准缴纳学费的基础上，再另外按10000元/年标准缴纳ACCA项目</w:t>
      </w:r>
      <w:r>
        <w:rPr>
          <w:rFonts w:hint="eastAsia" w:ascii="宋体" w:hAnsi="宋体" w:cs="宋体"/>
          <w:kern w:val="0"/>
          <w:szCs w:val="21"/>
        </w:rPr>
        <w:t>培训费</w:t>
      </w:r>
      <w:r>
        <w:rPr>
          <w:rFonts w:ascii="宋体" w:hAnsi="宋体" w:cs="宋体"/>
          <w:kern w:val="0"/>
          <w:szCs w:val="21"/>
        </w:rPr>
        <w:t>，四年共计40000元，采取分年缴纳方式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该项</w:t>
      </w:r>
      <w:r>
        <w:rPr>
          <w:rFonts w:hint="eastAsia" w:ascii="宋体" w:hAnsi="宋体" w:cs="宋体"/>
          <w:kern w:val="0"/>
          <w:szCs w:val="21"/>
        </w:rPr>
        <w:t>目培训费</w:t>
      </w:r>
      <w:r>
        <w:rPr>
          <w:rFonts w:ascii="宋体" w:hAnsi="宋体" w:cs="宋体"/>
          <w:kern w:val="0"/>
          <w:szCs w:val="21"/>
        </w:rPr>
        <w:t>由经</w:t>
      </w:r>
      <w:r>
        <w:t>ACCA官方认可</w:t>
      </w:r>
      <w:r>
        <w:rPr>
          <w:rFonts w:hint="eastAsia"/>
        </w:rPr>
        <w:t>的白金</w:t>
      </w:r>
      <w:r>
        <w:t>级培训机构</w:t>
      </w:r>
      <w:r>
        <w:rPr>
          <w:rFonts w:hint="eastAsia" w:ascii="宋体" w:hAnsi="宋体" w:cs="宋体"/>
          <w:kern w:val="0"/>
          <w:szCs w:val="21"/>
        </w:rPr>
        <w:t>收取，</w:t>
      </w:r>
      <w:r>
        <w:rPr>
          <w:rFonts w:ascii="宋体" w:hAnsi="宋体" w:cs="宋体"/>
          <w:kern w:val="0"/>
          <w:szCs w:val="21"/>
        </w:rPr>
        <w:t>并向学生出具正式发票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>学生缴纳的ACCA项目</w:t>
      </w:r>
      <w:r>
        <w:rPr>
          <w:rFonts w:hint="eastAsia" w:ascii="宋体" w:hAnsi="宋体" w:cs="宋体"/>
          <w:kern w:val="0"/>
          <w:szCs w:val="21"/>
        </w:rPr>
        <w:t>培训费</w:t>
      </w:r>
      <w:r>
        <w:rPr>
          <w:rFonts w:ascii="宋体" w:hAnsi="宋体" w:cs="宋体"/>
          <w:kern w:val="0"/>
          <w:szCs w:val="21"/>
        </w:rPr>
        <w:t>主要用于支付</w:t>
      </w:r>
      <w:r>
        <w:rPr>
          <w:rFonts w:hint="eastAsia" w:ascii="宋体" w:hAnsi="宋体" w:cs="宋体"/>
          <w:kern w:val="0"/>
          <w:szCs w:val="21"/>
        </w:rPr>
        <w:t>培训机构</w:t>
      </w:r>
      <w:r>
        <w:rPr>
          <w:rFonts w:ascii="宋体" w:hAnsi="宋体" w:cs="宋体"/>
          <w:kern w:val="0"/>
          <w:szCs w:val="21"/>
        </w:rPr>
        <w:t>的</w:t>
      </w:r>
      <w:r>
        <w:rPr>
          <w:rFonts w:hint="eastAsia" w:ascii="宋体" w:hAnsi="宋体" w:cs="宋体"/>
          <w:kern w:val="0"/>
          <w:szCs w:val="21"/>
        </w:rPr>
        <w:t>课时</w:t>
      </w:r>
      <w:r>
        <w:rPr>
          <w:rFonts w:ascii="宋体" w:hAnsi="宋体" w:cs="宋体"/>
          <w:kern w:val="0"/>
          <w:szCs w:val="21"/>
        </w:rPr>
        <w:t>费、</w:t>
      </w:r>
      <w:r>
        <w:rPr>
          <w:rFonts w:hint="eastAsia" w:ascii="宋体" w:hAnsi="宋体" w:cs="宋体"/>
          <w:kern w:val="0"/>
          <w:szCs w:val="21"/>
        </w:rPr>
        <w:t>配套的网络课程费、教材讲义</w:t>
      </w:r>
      <w:r>
        <w:rPr>
          <w:rFonts w:ascii="宋体" w:hAnsi="宋体" w:cs="宋体"/>
          <w:kern w:val="0"/>
          <w:szCs w:val="21"/>
        </w:rPr>
        <w:t>费</w:t>
      </w:r>
      <w:r>
        <w:rPr>
          <w:rFonts w:hint="eastAsia" w:ascii="宋体" w:hAnsi="宋体" w:cs="宋体"/>
          <w:kern w:val="0"/>
          <w:szCs w:val="21"/>
        </w:rPr>
        <w:t>以及后续学生的就业指导</w:t>
      </w:r>
      <w:r>
        <w:rPr>
          <w:rFonts w:ascii="宋体" w:hAnsi="宋体" w:cs="宋体"/>
          <w:kern w:val="0"/>
          <w:szCs w:val="21"/>
        </w:rPr>
        <w:t>等。ACCA的注册费、年费、考试费（或免考申请费）等费用由学生另外负担，并直接向ACCA</w:t>
      </w:r>
      <w:r>
        <w:rPr>
          <w:rFonts w:hint="eastAsia" w:ascii="宋体" w:hAnsi="宋体" w:cs="宋体"/>
          <w:kern w:val="0"/>
          <w:szCs w:val="21"/>
        </w:rPr>
        <w:t>协会</w:t>
      </w:r>
      <w:r>
        <w:rPr>
          <w:rFonts w:ascii="宋体" w:hAnsi="宋体" w:cs="宋体"/>
          <w:kern w:val="0"/>
          <w:szCs w:val="21"/>
        </w:rPr>
        <w:t>缴纳，学校不参与收费。相关费用水平参考如下：</w:t>
      </w:r>
    </w:p>
    <w:tbl>
      <w:tblPr>
        <w:tblStyle w:val="8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1905"/>
        <w:gridCol w:w="3240"/>
        <w:gridCol w:w="3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71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微软雅黑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微软雅黑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000000"/>
                <w:kern w:val="0"/>
                <w:szCs w:val="21"/>
              </w:rPr>
              <w:t>收费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微软雅黑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83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大连民族大学学费、住宿费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按会计学专业学费标准执行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如原录取专业收费低于会计学专业，入选学生需补足学费差额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92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ACCA培训费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40,000元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按年收取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83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注册费；年费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yellow"/>
              </w:rPr>
              <w:t>79英镑；112英镑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第一次是注册费，以后每年缴一次年费（当年缴费按英国通知为准）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52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考试或免考费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共缴费约1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考试费按当年考试门数缴纳</w:t>
            </w:r>
          </w:p>
        </w:tc>
      </w:tr>
    </w:tbl>
    <w:p>
      <w:pPr>
        <w:widowControl/>
        <w:spacing w:line="336" w:lineRule="auto"/>
        <w:jc w:val="left"/>
        <w:rPr>
          <w:rFonts w:ascii="Verdana" w:hAnsi="Verdana" w:eastAsia="宋体" w:cs="宋体"/>
          <w:b/>
          <w:bCs/>
          <w:kern w:val="0"/>
          <w:sz w:val="24"/>
          <w:szCs w:val="24"/>
        </w:rPr>
      </w:pPr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>四、方向班选拔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</w:rPr>
      </w:pPr>
      <w:bookmarkStart w:id="2" w:name="_Hlk18071806"/>
      <w:r>
        <w:rPr>
          <w:rFonts w:hint="eastAsia" w:ascii="宋体" w:hAnsi="宋体" w:eastAsia="宋体" w:cs="宋体"/>
          <w:kern w:val="0"/>
          <w:szCs w:val="21"/>
        </w:rPr>
        <w:t>根据《大连民族大学本科转专业管理办法（修订）》（大民校发【2017】51号），国际商学院面向全校20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Cs w:val="21"/>
        </w:rPr>
        <w:t>级学生选拔会计学专业ACCA方向班，学生的考核将</w:t>
      </w:r>
      <w:r>
        <w:rPr>
          <w:rFonts w:ascii="宋体" w:hAnsi="宋体" w:cs="宋体"/>
          <w:kern w:val="0"/>
          <w:szCs w:val="21"/>
        </w:rPr>
        <w:t>在</w:t>
      </w:r>
      <w:r>
        <w:rPr>
          <w:rFonts w:hint="eastAsia" w:ascii="宋体" w:hAnsi="宋体" w:cs="宋体"/>
          <w:kern w:val="0"/>
          <w:szCs w:val="21"/>
        </w:rPr>
        <w:t>近期</w:t>
      </w:r>
      <w:r>
        <w:rPr>
          <w:rFonts w:ascii="宋体" w:hAnsi="宋体" w:cs="宋体"/>
          <w:kern w:val="0"/>
          <w:szCs w:val="21"/>
        </w:rPr>
        <w:t>举行。</w:t>
      </w:r>
      <w:r>
        <w:rPr>
          <w:rFonts w:hint="eastAsia" w:ascii="宋体" w:hAnsi="宋体" w:eastAsia="宋体" w:cs="宋体"/>
          <w:kern w:val="0"/>
          <w:szCs w:val="21"/>
        </w:rPr>
        <w:t>考核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采取</w:t>
      </w:r>
      <w:r>
        <w:rPr>
          <w:rFonts w:hint="eastAsia" w:ascii="宋体" w:hAnsi="宋体" w:eastAsia="宋体" w:cs="宋体"/>
          <w:kern w:val="0"/>
          <w:szCs w:val="21"/>
        </w:rPr>
        <w:t>面试形式，面试着重考核学生的英语能力及综合素质。通过选拔的学生将通过转专业进入会计学专业ACCA方向班学习。 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  <w:shd w:val="pct10" w:color="auto" w:fill="FFFFFF"/>
        </w:rPr>
        <w:t>报名资格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：凡是符合《大连民族大学本科转专业管理办法》中转专业基本条件的2019</w:t>
      </w:r>
      <w:r>
        <w:rPr>
          <w:rFonts w:hint="eastAsia" w:ascii="宋体" w:hAnsi="宋体" w:eastAsia="宋体" w:cs="宋体"/>
          <w:kern w:val="0"/>
          <w:szCs w:val="21"/>
        </w:rPr>
        <w:t>级学生，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高考英语100分以上，并且参加选拔的</w:t>
      </w:r>
      <w:r>
        <w:rPr>
          <w:rFonts w:hint="eastAsia" w:ascii="宋体" w:hAnsi="宋体" w:eastAsia="宋体" w:cs="宋体"/>
          <w:kern w:val="0"/>
          <w:szCs w:val="21"/>
        </w:rPr>
        <w:t>英语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笔试</w:t>
      </w:r>
      <w:r>
        <w:rPr>
          <w:rFonts w:hint="eastAsia" w:ascii="宋体" w:hAnsi="宋体" w:eastAsia="宋体" w:cs="宋体"/>
          <w:kern w:val="0"/>
          <w:szCs w:val="21"/>
        </w:rPr>
        <w:t>成绩达到75分，或者高考英语成绩达到113分（高考成绩的75%），可以报名，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成绩作为基础成绩。并</w:t>
      </w:r>
      <w:r>
        <w:rPr>
          <w:rFonts w:hint="eastAsia" w:ascii="宋体" w:hAnsi="宋体" w:eastAsia="宋体" w:cs="宋体"/>
          <w:kern w:val="0"/>
          <w:szCs w:val="21"/>
        </w:rPr>
        <w:t>参加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笔试和面试</w:t>
      </w:r>
      <w:r>
        <w:rPr>
          <w:rFonts w:hint="eastAsia" w:ascii="宋体" w:hAnsi="宋体" w:eastAsia="宋体" w:cs="宋体"/>
          <w:kern w:val="0"/>
          <w:szCs w:val="21"/>
        </w:rPr>
        <w:t>选拔。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转专业基本条件</w:t>
      </w:r>
      <w:r>
        <w:rPr>
          <w:rFonts w:hint="eastAsia" w:ascii="宋体" w:hAnsi="宋体" w:eastAsia="宋体" w:cs="宋体"/>
          <w:kern w:val="0"/>
          <w:szCs w:val="21"/>
        </w:rPr>
        <w:t>：1、普通全日制本科生；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      2、遵纪守法，品行端正；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      3、符合相关专业学习的身体要求。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有以下条件之一不得报名：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 受到纪律处分尚未解除的；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 艺术类、普通类二者之间跨类别的；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 以特殊形式招生录取的；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4. 国家有相关规定或录取前与学校有明确规定的。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hint="eastAsia" w:ascii="宋体" w:hAnsi="宋体" w:eastAsia="宋体" w:cs="宋体"/>
          <w:kern w:val="0"/>
          <w:szCs w:val="21"/>
          <w:shd w:val="pct10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Cs w:val="21"/>
          <w:shd w:val="pct10" w:color="auto" w:fill="FFFFFF"/>
        </w:rPr>
        <w:t>考核方式：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根据笔试成绩确定参加面试名单。参加面试同学的最终成绩构成：基础学习成绩+笔试+面试。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  <w:lang w:val="en-US" w:eastAsia="zh-CN"/>
        </w:rPr>
        <w:t>其中基础学习成绩为高考分数。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hint="eastAsia" w:ascii="宋体" w:hAnsi="宋体" w:eastAsia="宋体" w:cs="宋体"/>
          <w:kern w:val="0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笔试内容为英语能力；面试内容为英语测试和综合素质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主要是逻辑思维能力测试。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hint="eastAsia" w:ascii="宋体" w:hAnsi="宋体" w:eastAsia="宋体" w:cs="宋体"/>
          <w:kern w:val="0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总成绩=基础学习成绩（30%）+笔试成绩（35%）+面试成绩（35%）。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  <w:shd w:val="pct10" w:color="auto" w:fill="FFFFFF"/>
        </w:rPr>
        <w:t>录取原则：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根据学生总成绩由高到低依次录取，录取名单经教务处审核后将统一发布。录取名单发布后一周为犹豫期，一周内学生可提交放弃手续，无异议学生将在返校报到后，办理学籍异动手续。已录取学生将不得参加后续的转专业</w:t>
      </w:r>
      <w:r>
        <w:rPr>
          <w:rFonts w:hint="eastAsia" w:ascii="宋体" w:hAnsi="宋体" w:eastAsia="宋体" w:cs="宋体"/>
          <w:kern w:val="0"/>
          <w:szCs w:val="21"/>
        </w:rPr>
        <w:t>。  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欢迎有志于成为财经管理行业精英的20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Cs w:val="21"/>
        </w:rPr>
        <w:t>级学子参加ACCA方向班的选拔，详细情况可登录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大连民族大学教务处网站（</w:t>
      </w:r>
      <w:r>
        <w:rPr>
          <w:rFonts w:ascii="宋体" w:hAnsi="宋体" w:eastAsia="宋体" w:cs="宋体"/>
          <w:kern w:val="0"/>
          <w:szCs w:val="21"/>
          <w:highlight w:val="none"/>
        </w:rPr>
        <w:t>https://jw.dlnu.edu.cn/</w:t>
      </w:r>
      <w:r>
        <w:rPr>
          <w:rFonts w:hint="eastAsia"/>
          <w:highlight w:val="none"/>
        </w:rPr>
        <w:t>）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查询。符合报名条件并有意参加选拔的同学，请登录上述网站下载报名表，发送到指定邮箱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"file:///D:\\%E6%90%9C%E7%8B%97%E9%AB%98%E9%80%9F%E4%B8%8B%E8%BD%BD\\2014%E7%BA%A7ACCA%E6%96%B9%E5%90%91%E7%8F%AD%E6%8B%9B%E7%94%9F%E8%B5%84%E6%96%99\\acca@dlnu.edu.cn" </w:instrText>
      </w:r>
      <w:r>
        <w:rPr>
          <w:highlight w:val="none"/>
        </w:rPr>
        <w:fldChar w:fldCharType="separate"/>
      </w:r>
      <w:r>
        <w:rPr>
          <w:b/>
          <w:sz w:val="24"/>
          <w:szCs w:val="24"/>
          <w:highlight w:val="none"/>
        </w:rPr>
        <w:t>acca@dlnu.edu.cn</w:t>
      </w:r>
      <w:r>
        <w:rPr>
          <w:b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，报名截止时间为2020年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月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18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日16时。报名完毕后将由学校负责老师通知学生具体考核事宜。</w:t>
      </w:r>
      <w:r>
        <w:rPr>
          <w:rFonts w:hint="eastAsia" w:ascii="宋体" w:hAnsi="宋体" w:eastAsia="宋体" w:cs="宋体"/>
          <w:kern w:val="0"/>
          <w:szCs w:val="21"/>
        </w:rPr>
        <w:t>期待经过师生及家长的共同努力，大连民族大学会计学专业ACCA方向班培养的学生能够在国际经济大舞台上展现自己的风采！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金石滩校区宣讲会时间 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12月</w:t>
      </w:r>
      <w:r>
        <w:rPr>
          <w:rFonts w:hint="eastAsia" w:ascii="宋体" w:hAnsi="宋体" w:eastAsia="宋体" w:cs="宋体"/>
          <w:kern w:val="0"/>
          <w:szCs w:val="21"/>
        </w:rPr>
        <w:t>16日（周三）19.00-21.00  地点：经管楼101教室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开发区校区宣讲会时间 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12月</w:t>
      </w:r>
      <w:r>
        <w:rPr>
          <w:rFonts w:hint="eastAsia" w:ascii="宋体" w:hAnsi="宋体" w:eastAsia="宋体" w:cs="宋体"/>
          <w:kern w:val="0"/>
          <w:szCs w:val="21"/>
        </w:rPr>
        <w:t>16日（周三）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15.30-17.30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地点：二教114教室     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</w:rPr>
      </w:pPr>
      <w:bookmarkStart w:id="3" w:name="_GoBack"/>
      <w:r>
        <w:rPr>
          <w:rFonts w:hint="eastAsia" w:ascii="宋体" w:hAnsi="宋体" w:eastAsia="宋体" w:cs="宋体"/>
          <w:kern w:val="0"/>
          <w:szCs w:val="21"/>
        </w:rPr>
        <w:t xml:space="preserve">国际商学院ACCA项目中心咨询老师：    伍老师15942686096  王老师 15524759858 </w:t>
      </w:r>
    </w:p>
    <w:bookmarkEnd w:id="3"/>
    <w:p>
      <w:pPr>
        <w:widowControl/>
        <w:spacing w:line="160" w:lineRule="atLeast"/>
        <w:ind w:firstLine="4305" w:firstLineChars="205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赵老师 17866599689  史老师 18698662827 </w:t>
      </w:r>
    </w:p>
    <w:p>
      <w:pPr>
        <w:widowControl/>
        <w:spacing w:line="160" w:lineRule="atLeast"/>
        <w:ind w:firstLine="4305" w:firstLineChars="2050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widowControl/>
        <w:ind w:firstLine="420"/>
        <w:jc w:val="left"/>
        <w:rPr>
          <w:rFonts w:hint="default" w:ascii="宋体" w:hAnsi="宋体" w:eastAsia="宋体" w:cs="宋体"/>
          <w:kern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咨询请加</w:t>
      </w:r>
      <w:r>
        <w:rPr>
          <w:rFonts w:hint="eastAsia" w:ascii="宋体" w:hAnsi="宋体" w:eastAsia="宋体" w:cs="宋体"/>
          <w:kern w:val="0"/>
          <w:szCs w:val="21"/>
          <w:u w:val="dotted"/>
        </w:rPr>
        <w:t>Q</w:t>
      </w:r>
      <w:r>
        <w:rPr>
          <w:rFonts w:hint="eastAsia" w:ascii="宋体" w:hAnsi="宋体" w:eastAsia="宋体" w:cs="宋体"/>
          <w:kern w:val="0"/>
          <w:szCs w:val="21"/>
        </w:rPr>
        <w:t>Q群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：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1146252023</w:t>
      </w:r>
    </w:p>
    <w:p>
      <w:pPr>
        <w:widowControl/>
        <w:ind w:firstLine="2100" w:firstLineChars="10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kern w:val="0"/>
          <w:szCs w:val="21"/>
        </w:rPr>
        <w:t>报名表：</w:t>
      </w:r>
      <w:r>
        <w:fldChar w:fldCharType="begin"/>
      </w:r>
      <w:r>
        <w:instrText xml:space="preserve"> HYPERLINK "2018级ACCA方向班报名表.doc" </w:instrText>
      </w:r>
      <w:r>
        <w:fldChar w:fldCharType="separate"/>
      </w:r>
      <w:r>
        <w:rPr>
          <w:rStyle w:val="11"/>
          <w:rFonts w:ascii="宋体" w:hAnsi="宋体" w:eastAsia="宋体" w:cs="宋体"/>
          <w:kern w:val="0"/>
          <w:szCs w:val="21"/>
        </w:rPr>
        <w:t>20</w:t>
      </w:r>
      <w:r>
        <w:rPr>
          <w:rStyle w:val="11"/>
          <w:rFonts w:hint="eastAsia" w:ascii="宋体" w:hAnsi="宋体" w:eastAsia="宋体" w:cs="宋体"/>
          <w:kern w:val="0"/>
          <w:szCs w:val="21"/>
          <w:lang w:val="en-US" w:eastAsia="zh-CN"/>
        </w:rPr>
        <w:t>20</w:t>
      </w:r>
      <w:r>
        <w:rPr>
          <w:rStyle w:val="11"/>
          <w:rFonts w:ascii="宋体" w:hAnsi="宋体" w:eastAsia="宋体" w:cs="宋体"/>
          <w:kern w:val="0"/>
          <w:szCs w:val="21"/>
        </w:rPr>
        <w:t>级ACCA方向班报名表.doc</w:t>
      </w:r>
      <w:r>
        <w:rPr>
          <w:rStyle w:val="11"/>
          <w:rFonts w:ascii="宋体" w:hAnsi="宋体" w:eastAsia="宋体" w:cs="宋体"/>
          <w:kern w:val="0"/>
          <w:szCs w:val="21"/>
        </w:rPr>
        <w:fldChar w:fldCharType="end"/>
      </w:r>
    </w:p>
    <w:p>
      <w:pPr>
        <w:widowControl/>
        <w:jc w:val="left"/>
        <w:rPr>
          <w:rFonts w:hint="eastAsia" w:ascii="Verdana" w:hAnsi="Verdana" w:eastAsia="宋体" w:cs="宋体"/>
          <w:kern w:val="0"/>
          <w:szCs w:val="21"/>
        </w:rPr>
      </w:pPr>
      <w:r>
        <w:rPr>
          <w:rFonts w:hint="eastAsia" w:ascii="Verdana" w:hAnsi="Verdana" w:eastAsia="宋体" w:cs="宋体"/>
          <w:kern w:val="0"/>
          <w:szCs w:val="21"/>
        </w:rPr>
        <w:t xml:space="preserve">   </w:t>
      </w:r>
    </w:p>
    <w:p>
      <w:pPr>
        <w:widowControl/>
        <w:jc w:val="left"/>
        <w:rPr>
          <w:rFonts w:hint="eastAsia" w:ascii="Verdana" w:hAnsi="Verdana" w:eastAsia="宋体" w:cs="宋体"/>
          <w:kern w:val="0"/>
          <w:szCs w:val="21"/>
        </w:rPr>
      </w:pPr>
    </w:p>
    <w:p>
      <w:pPr>
        <w:widowControl/>
        <w:jc w:val="left"/>
        <w:rPr>
          <w:rFonts w:hint="eastAsia" w:ascii="Verdana" w:hAnsi="Verdana" w:eastAsia="宋体" w:cs="宋体"/>
          <w:kern w:val="0"/>
          <w:szCs w:val="21"/>
        </w:rPr>
      </w:pPr>
    </w:p>
    <w:p>
      <w:pPr>
        <w:widowControl/>
        <w:jc w:val="left"/>
        <w:rPr>
          <w:rFonts w:hint="eastAsia" w:ascii="Verdana" w:hAnsi="Verdana" w:eastAsia="宋体" w:cs="宋体"/>
          <w:kern w:val="0"/>
          <w:szCs w:val="21"/>
        </w:rPr>
      </w:pPr>
    </w:p>
    <w:p>
      <w:pPr>
        <w:widowControl/>
        <w:ind w:firstLine="2940" w:firstLineChars="1400"/>
        <w:jc w:val="left"/>
        <w:rPr>
          <w:rFonts w:ascii="Verdana" w:hAnsi="Verdana" w:eastAsia="宋体" w:cs="宋体"/>
          <w:kern w:val="0"/>
          <w:sz w:val="24"/>
          <w:szCs w:val="24"/>
        </w:rPr>
      </w:pPr>
      <w:r>
        <w:rPr>
          <w:rFonts w:hint="eastAsia" w:ascii="Verdana" w:hAnsi="Verdana" w:eastAsia="宋体" w:cs="宋体"/>
          <w:kern w:val="0"/>
          <w:szCs w:val="21"/>
        </w:rPr>
        <w:t xml:space="preserve">                       大连民族大学</w:t>
      </w:r>
      <w:r>
        <w:rPr>
          <w:rFonts w:hint="eastAsia" w:ascii="宋体" w:hAnsi="宋体" w:eastAsia="宋体" w:cs="宋体"/>
          <w:kern w:val="0"/>
          <w:szCs w:val="21"/>
        </w:rPr>
        <w:t>国际商学院</w:t>
      </w:r>
    </w:p>
    <w:p>
      <w:r>
        <w:rPr>
          <w:rFonts w:hint="eastAsia"/>
        </w:rPr>
        <w:t xml:space="preserve">                                                      2</w:t>
      </w:r>
      <w:r>
        <w:t>0</w:t>
      </w:r>
      <w:r>
        <w:rPr>
          <w:rFonts w:hint="eastAsia"/>
        </w:rPr>
        <w:t>20年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日</w:t>
      </w:r>
      <w:bookmarkEnd w:id="2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1F2"/>
    <w:rsid w:val="00001DA8"/>
    <w:rsid w:val="00017947"/>
    <w:rsid w:val="00027907"/>
    <w:rsid w:val="000348DB"/>
    <w:rsid w:val="0004545E"/>
    <w:rsid w:val="00047770"/>
    <w:rsid w:val="00073AE4"/>
    <w:rsid w:val="000830B2"/>
    <w:rsid w:val="00087173"/>
    <w:rsid w:val="00092932"/>
    <w:rsid w:val="00096E03"/>
    <w:rsid w:val="000D22E9"/>
    <w:rsid w:val="001270B9"/>
    <w:rsid w:val="00131ACB"/>
    <w:rsid w:val="00137E2E"/>
    <w:rsid w:val="001404BA"/>
    <w:rsid w:val="00143D61"/>
    <w:rsid w:val="00157039"/>
    <w:rsid w:val="001B1B3A"/>
    <w:rsid w:val="001B69BB"/>
    <w:rsid w:val="0021369E"/>
    <w:rsid w:val="0022571F"/>
    <w:rsid w:val="00227ECA"/>
    <w:rsid w:val="00280D44"/>
    <w:rsid w:val="002B162C"/>
    <w:rsid w:val="002C49BD"/>
    <w:rsid w:val="002D5EE6"/>
    <w:rsid w:val="00304BDF"/>
    <w:rsid w:val="00321DFD"/>
    <w:rsid w:val="003532E4"/>
    <w:rsid w:val="00360EDA"/>
    <w:rsid w:val="00366CD8"/>
    <w:rsid w:val="00367F62"/>
    <w:rsid w:val="003A3DF8"/>
    <w:rsid w:val="003D5BA2"/>
    <w:rsid w:val="0040717F"/>
    <w:rsid w:val="00416068"/>
    <w:rsid w:val="00421201"/>
    <w:rsid w:val="0043133C"/>
    <w:rsid w:val="0046119B"/>
    <w:rsid w:val="00471FEB"/>
    <w:rsid w:val="00482405"/>
    <w:rsid w:val="004A45E8"/>
    <w:rsid w:val="004A633E"/>
    <w:rsid w:val="004E1B4E"/>
    <w:rsid w:val="00500C43"/>
    <w:rsid w:val="005130FD"/>
    <w:rsid w:val="005352EB"/>
    <w:rsid w:val="005532F5"/>
    <w:rsid w:val="00564149"/>
    <w:rsid w:val="00576A90"/>
    <w:rsid w:val="00591144"/>
    <w:rsid w:val="005A2498"/>
    <w:rsid w:val="005A7ADA"/>
    <w:rsid w:val="005E01F2"/>
    <w:rsid w:val="005F7F9E"/>
    <w:rsid w:val="00603911"/>
    <w:rsid w:val="00620585"/>
    <w:rsid w:val="006222FE"/>
    <w:rsid w:val="00644CF6"/>
    <w:rsid w:val="006505F9"/>
    <w:rsid w:val="00683A42"/>
    <w:rsid w:val="006864DB"/>
    <w:rsid w:val="006B5B1D"/>
    <w:rsid w:val="006C239B"/>
    <w:rsid w:val="006D0964"/>
    <w:rsid w:val="006E52EC"/>
    <w:rsid w:val="007547B0"/>
    <w:rsid w:val="007A556F"/>
    <w:rsid w:val="007B22ED"/>
    <w:rsid w:val="007B5EBA"/>
    <w:rsid w:val="007C4E3D"/>
    <w:rsid w:val="007D4E41"/>
    <w:rsid w:val="0082726F"/>
    <w:rsid w:val="00842B22"/>
    <w:rsid w:val="008432F4"/>
    <w:rsid w:val="008A574A"/>
    <w:rsid w:val="008A5E30"/>
    <w:rsid w:val="008E109D"/>
    <w:rsid w:val="008E44A1"/>
    <w:rsid w:val="008F3493"/>
    <w:rsid w:val="00907FD9"/>
    <w:rsid w:val="00916870"/>
    <w:rsid w:val="00941322"/>
    <w:rsid w:val="00944C46"/>
    <w:rsid w:val="0095409D"/>
    <w:rsid w:val="0095792F"/>
    <w:rsid w:val="0096199C"/>
    <w:rsid w:val="00965F5E"/>
    <w:rsid w:val="00971D0D"/>
    <w:rsid w:val="00972A91"/>
    <w:rsid w:val="009856F1"/>
    <w:rsid w:val="009B537F"/>
    <w:rsid w:val="009F28A9"/>
    <w:rsid w:val="00A36409"/>
    <w:rsid w:val="00A40FCD"/>
    <w:rsid w:val="00A4277D"/>
    <w:rsid w:val="00A80851"/>
    <w:rsid w:val="00AA76C4"/>
    <w:rsid w:val="00AB4B63"/>
    <w:rsid w:val="00AC2C37"/>
    <w:rsid w:val="00B14E9C"/>
    <w:rsid w:val="00B4130B"/>
    <w:rsid w:val="00B47017"/>
    <w:rsid w:val="00B81BAC"/>
    <w:rsid w:val="00B83CD4"/>
    <w:rsid w:val="00B978B1"/>
    <w:rsid w:val="00B97FAD"/>
    <w:rsid w:val="00BA2C81"/>
    <w:rsid w:val="00BC3911"/>
    <w:rsid w:val="00BD453C"/>
    <w:rsid w:val="00BF29C6"/>
    <w:rsid w:val="00C121BD"/>
    <w:rsid w:val="00C1258B"/>
    <w:rsid w:val="00C2148B"/>
    <w:rsid w:val="00C33898"/>
    <w:rsid w:val="00C4441D"/>
    <w:rsid w:val="00C45934"/>
    <w:rsid w:val="00C541AA"/>
    <w:rsid w:val="00C61328"/>
    <w:rsid w:val="00C82644"/>
    <w:rsid w:val="00C92F87"/>
    <w:rsid w:val="00CB1D34"/>
    <w:rsid w:val="00CE1E2F"/>
    <w:rsid w:val="00CF77AA"/>
    <w:rsid w:val="00CF79FD"/>
    <w:rsid w:val="00D012D1"/>
    <w:rsid w:val="00D43074"/>
    <w:rsid w:val="00D51147"/>
    <w:rsid w:val="00D821E5"/>
    <w:rsid w:val="00D95949"/>
    <w:rsid w:val="00DB57A3"/>
    <w:rsid w:val="00DC3CE2"/>
    <w:rsid w:val="00DD3264"/>
    <w:rsid w:val="00DE5232"/>
    <w:rsid w:val="00E04C6F"/>
    <w:rsid w:val="00E069F2"/>
    <w:rsid w:val="00E13E9B"/>
    <w:rsid w:val="00E279BE"/>
    <w:rsid w:val="00E50EB1"/>
    <w:rsid w:val="00E71949"/>
    <w:rsid w:val="00E84585"/>
    <w:rsid w:val="00E85A14"/>
    <w:rsid w:val="00EC4CB8"/>
    <w:rsid w:val="00EC7CA9"/>
    <w:rsid w:val="00EE5AA8"/>
    <w:rsid w:val="00F06A3A"/>
    <w:rsid w:val="00F10251"/>
    <w:rsid w:val="00F27DAE"/>
    <w:rsid w:val="00F65434"/>
    <w:rsid w:val="00F74AA8"/>
    <w:rsid w:val="00FA3B96"/>
    <w:rsid w:val="00FC1F66"/>
    <w:rsid w:val="00FD1D30"/>
    <w:rsid w:val="028870F7"/>
    <w:rsid w:val="05170782"/>
    <w:rsid w:val="0AEE2D5F"/>
    <w:rsid w:val="0BB47D0D"/>
    <w:rsid w:val="0CA8527F"/>
    <w:rsid w:val="0EBF6301"/>
    <w:rsid w:val="114555AD"/>
    <w:rsid w:val="141B4AC5"/>
    <w:rsid w:val="157B4C6E"/>
    <w:rsid w:val="1B495338"/>
    <w:rsid w:val="223E104F"/>
    <w:rsid w:val="24E83578"/>
    <w:rsid w:val="2C1A3930"/>
    <w:rsid w:val="2CC719E2"/>
    <w:rsid w:val="37820171"/>
    <w:rsid w:val="3AC4735C"/>
    <w:rsid w:val="40DB2461"/>
    <w:rsid w:val="426041F6"/>
    <w:rsid w:val="448843D9"/>
    <w:rsid w:val="4507685A"/>
    <w:rsid w:val="4ECA07C4"/>
    <w:rsid w:val="5E354A53"/>
    <w:rsid w:val="5E3E0734"/>
    <w:rsid w:val="62575940"/>
    <w:rsid w:val="672D1086"/>
    <w:rsid w:val="69344968"/>
    <w:rsid w:val="6BC10558"/>
    <w:rsid w:val="6DB80E6C"/>
    <w:rsid w:val="6E956CF0"/>
    <w:rsid w:val="73290930"/>
    <w:rsid w:val="78316A49"/>
    <w:rsid w:val="7A0B665E"/>
    <w:rsid w:val="7C8A6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ind w:left="120"/>
      <w:outlineLvl w:val="0"/>
    </w:pPr>
    <w:rPr>
      <w:rFonts w:ascii="宋体" w:hAnsi="宋体" w:eastAsia="宋体" w:cs="宋体"/>
      <w:b/>
      <w:bCs/>
      <w:color w:val="000000"/>
      <w:sz w:val="22"/>
      <w:szCs w:val="22"/>
      <w:u w:color="00000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ind w:left="120"/>
    </w:pPr>
    <w:rPr>
      <w:rFonts w:ascii="宋体" w:hAnsi="宋体" w:eastAsia="宋体" w:cs="宋体"/>
      <w:color w:val="000000"/>
      <w:sz w:val="22"/>
      <w:szCs w:val="22"/>
      <w:u w:color="000000"/>
      <w:lang w:val="en-US" w:eastAsia="zh-CN" w:bidi="ar-SA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intro1"/>
    <w:basedOn w:val="1"/>
    <w:qFormat/>
    <w:uiPriority w:val="0"/>
    <w:pPr>
      <w:widowControl/>
      <w:spacing w:before="100" w:beforeAutospacing="1" w:line="360" w:lineRule="auto"/>
      <w:jc w:val="left"/>
    </w:pPr>
    <w:rPr>
      <w:rFonts w:ascii="宋体" w:hAnsi="宋体" w:eastAsia="宋体" w:cs="宋体"/>
      <w:b/>
      <w:bCs/>
      <w:color w:val="000000"/>
      <w:kern w:val="0"/>
      <w:sz w:val="27"/>
      <w:szCs w:val="27"/>
    </w:rPr>
  </w:style>
  <w:style w:type="paragraph" w:customStyle="1" w:styleId="15">
    <w:name w:val="intro2"/>
    <w:basedOn w:val="1"/>
    <w:qFormat/>
    <w:uiPriority w:val="0"/>
    <w:pPr>
      <w:widowControl/>
      <w:spacing w:before="75" w:after="75" w:line="360" w:lineRule="auto"/>
      <w:jc w:val="left"/>
    </w:pPr>
    <w:rPr>
      <w:rFonts w:ascii="宋体" w:hAnsi="宋体" w:eastAsia="宋体" w:cs="宋体"/>
      <w:color w:val="7D7D7D"/>
      <w:kern w:val="0"/>
      <w:sz w:val="24"/>
      <w:szCs w:val="24"/>
    </w:rPr>
  </w:style>
  <w:style w:type="character" w:customStyle="1" w:styleId="16">
    <w:name w:val="15"/>
    <w:basedOn w:val="9"/>
    <w:qFormat/>
    <w:uiPriority w:val="0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Hyperlink.1"/>
    <w:basedOn w:val="20"/>
    <w:qFormat/>
    <w:uiPriority w:val="0"/>
    <w:rPr>
      <w:spacing w:val="0"/>
      <w:u w:val="single" w:color="000000"/>
    </w:rPr>
  </w:style>
  <w:style w:type="character" w:customStyle="1" w:styleId="20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FE30A-CB66-4B5B-8198-8D28170BC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471</Words>
  <Characters>2688</Characters>
  <Lines>22</Lines>
  <Paragraphs>6</Paragraphs>
  <TotalTime>379</TotalTime>
  <ScaleCrop>false</ScaleCrop>
  <LinksUpToDate>false</LinksUpToDate>
  <CharactersWithSpaces>3153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2016-11-04T00:30:00Z</dcterms:created>
  <dc:creator>wu</dc:creator>
  <cp:lastModifiedBy>燕子飞飞</cp:lastModifiedBy>
  <cp:lastPrinted>2019-04-23T05:58:00Z</cp:lastPrinted>
  <dcterms:modified xsi:type="dcterms:W3CDTF">2020-12-09T07:20:58Z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